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江苏苏体运动科技有限公司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产品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/>
        </w:rPr>
        <w:t>责任险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val="en-US"/>
        </w:rPr>
      </w:pPr>
      <w:bookmarkStart w:id="0" w:name="_GoBack"/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val="en-US"/>
        </w:rPr>
        <w:t>全年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预计销售额2000</w:t>
      </w:r>
      <w:r>
        <w:rPr>
          <w:rFonts w:hint="eastAsia" w:ascii="仿宋_GB2312" w:eastAsia="仿宋_GB2312"/>
          <w:sz w:val="32"/>
          <w:szCs w:val="32"/>
          <w:lang w:val="en-US"/>
        </w:rPr>
        <w:t>万，销售区域：中华人民共和国境内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  <w:lang w:val="en-US"/>
        </w:rPr>
        <w:t>产品类型：体育用品、健身器材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ascii="仿宋_GB2312" w:eastAsia="仿宋_GB2312"/>
          <w:sz w:val="32"/>
          <w:szCs w:val="32"/>
          <w:lang w:val="en-US"/>
        </w:rPr>
        <w:t>累计赔偿限额5500万，每次事故赔偿限额500万（其中财产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万），每次事故每人赔偿限额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  <w:lang w:val="en-US"/>
        </w:rPr>
        <w:t>0万（其中医疗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万，财产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eastAsia="仿宋_GB2312"/>
          <w:sz w:val="32"/>
          <w:szCs w:val="32"/>
          <w:lang w:val="en-US"/>
        </w:rPr>
        <w:t>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  <w:lang w:val="en-US"/>
        </w:rPr>
        <w:t>不设置追溯期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_GB2312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/>
        </w:rPr>
        <w:t>合计保费：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sz w:val="32"/>
          <w:szCs w:val="32"/>
          <w:lang w:val="en-US"/>
        </w:rPr>
        <w:t>元</w:t>
      </w:r>
    </w:p>
    <w:bookmarkEnd w:id="0"/>
    <w:p>
      <w:pPr>
        <w:spacing w:line="460" w:lineRule="exact"/>
        <w:ind w:firstLine="643" w:firstLineChars="200"/>
        <w:rPr>
          <w:rFonts w:ascii="仿宋_GB2312" w:eastAsia="仿宋_GB2312"/>
          <w:b/>
          <w:bCs/>
          <w:sz w:val="32"/>
          <w:szCs w:val="32"/>
          <w:u w:val="single"/>
          <w:lang w:val="en-US"/>
        </w:rPr>
      </w:pPr>
    </w:p>
    <w:p>
      <w:pPr>
        <w:adjustRightInd w:val="0"/>
        <w:snapToGrid w:val="0"/>
        <w:spacing w:after="120" w:afterLines="50"/>
        <w:rPr>
          <w:snapToGrid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5E207"/>
    <w:multiLevelType w:val="multilevel"/>
    <w:tmpl w:val="B385E207"/>
    <w:lvl w:ilvl="0" w:tentative="0">
      <w:start w:val="5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ascii="宋体" w:hAnsi="宋体" w:eastAsia="宋体"/>
      </w:rPr>
    </w:lvl>
    <w:lvl w:ilvl="2" w:tentative="0">
      <w:start w:val="1"/>
      <w:numFmt w:val="decimal"/>
      <w:suff w:val="space"/>
      <w:lvlText w:val="3.3.4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2YyMzhlOWFlY2JjMGQxNWVmODMyZGQxN2IxNzEifQ=="/>
  </w:docVars>
  <w:rsids>
    <w:rsidRoot w:val="00000000"/>
    <w:rsid w:val="0275607D"/>
    <w:rsid w:val="0DC52880"/>
    <w:rsid w:val="11705059"/>
    <w:rsid w:val="1C6261E8"/>
    <w:rsid w:val="2A7B1B98"/>
    <w:rsid w:val="3A993A39"/>
    <w:rsid w:val="43A47AD0"/>
    <w:rsid w:val="45E72A8B"/>
    <w:rsid w:val="4C07472D"/>
    <w:rsid w:val="510C3CE8"/>
    <w:rsid w:val="779A2037"/>
    <w:rsid w:val="7D1C77B1"/>
    <w:rsid w:val="7D4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left="431" w:firstLine="880" w:firstLineChars="200"/>
      <w:outlineLvl w:val="0"/>
    </w:pPr>
    <w:rPr>
      <w:rFonts w:ascii="Calibri" w:hAnsi="Calibri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432"/>
      </w:tabs>
      <w:spacing w:line="560" w:lineRule="exact"/>
      <w:ind w:left="0" w:firstLine="880" w:firstLineChars="200"/>
      <w:outlineLvl w:val="1"/>
    </w:pPr>
    <w:rPr>
      <w:rFonts w:ascii="Cambria" w:hAnsi="Cambria" w:eastAsia="方正楷体_GBK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方正楷体_GBK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1"/>
      <w:szCs w:val="21"/>
    </w:rPr>
  </w:style>
  <w:style w:type="paragraph" w:customStyle="1" w:styleId="8">
    <w:name w:val="一级标题"/>
    <w:basedOn w:val="1"/>
    <w:next w:val="1"/>
    <w:qFormat/>
    <w:uiPriority w:val="0"/>
    <w:rPr>
      <w:rFonts w:ascii="Calibri" w:hAnsi="Calibri" w:eastAsia="黑体" w:cs="Calibri"/>
      <w:color w:val="000000"/>
      <w:sz w:val="32"/>
      <w:szCs w:val="21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2020-11-23T00:57:00Z</dcterms:created>
  <dc:creator>Administrator</dc:creator>
  <cp:lastModifiedBy>刘</cp:lastModifiedBy>
  <dcterms:modified xsi:type="dcterms:W3CDTF">2022-09-19T09:37:18Z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ADA2FC9049DD4F57908B18D76223E499</vt:lpwstr>
  </property>
</Properties>
</file>